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_GBK" w:hAnsi="方正小标宋_GBK" w:eastAsia="方正小标宋_GBK" w:cs="方正小标宋_GBK"/>
          <w:sz w:val="40"/>
          <w:szCs w:val="4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pacing w:val="-11"/>
          <w:sz w:val="44"/>
          <w:szCs w:val="44"/>
          <w:lang w:val="en-US" w:eastAsia="zh-CN"/>
        </w:rPr>
      </w:pPr>
      <w:r>
        <w:rPr>
          <w:rFonts w:hint="eastAsia" w:ascii="方正小标宋_GBK" w:hAnsi="方正小标宋_GBK" w:eastAsia="方正小标宋_GBK" w:cs="方正小标宋_GBK"/>
          <w:spacing w:val="-11"/>
          <w:sz w:val="44"/>
          <w:szCs w:val="44"/>
          <w:lang w:val="en-US" w:eastAsia="zh-CN"/>
        </w:rPr>
        <w:t>广东省科协关于梳理运用科协系统资源服务推动高质量发展需求对接落实的工作指引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2026年3月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党的二十大和二十届三中、四中全会精神，学习贯彻习近平总书记对广东系列重要讲话重要指示精神，认真落实省委“1310”具体部署，充分发挥科协桥梁纽带作用，推动创新链、产业链、人才链深度融合，推动制造业和服务业协同发展，现就建立健全需求精准对接与高效落实长效机制，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 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经济建设为中心，围绕我省发展战略性新兴产业、培育未来产业、推动传统产业转型升级等重点领域，广泛征集、精准梳理各地市及省级有关单位科技需求，通过有效对接中国科协、国家级学会、省级学会等优质资源，构建需求牵引、资源下沉、协同联动、闭环管理的工作体系。突出“建机制、搭平台、促生态”工作思路，充分发挥科协组织网络与人才枢纽优势，搭建开放协同、市场驱动的创新服务平台，吸引企业、高校、科研院所等多方主体积极参与、共享共赢，推动更多高端人才、品牌学术活动、优质科普内容、先进技术、科技成果等创新资源在广东落地，为全省高质量发展提供有力科技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（一）责任分工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1.需求方：包括提出具体科技需求的地市人民政府、省有关单位、企业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trike w:val="0"/>
          <w:dstrike w:val="0"/>
          <w:color w:val="000000"/>
          <w:sz w:val="32"/>
          <w:szCs w:val="32"/>
          <w:lang w:val="en-US" w:eastAsia="zh-CN"/>
        </w:rPr>
        <w:t>园区</w:t>
      </w:r>
      <w:r>
        <w:rPr>
          <w:rFonts w:hint="eastAsia" w:ascii="仿宋_GB2312" w:hAnsi="仿宋_GB2312" w:eastAsia="仿宋_GB2312" w:cs="仿宋_GB2312"/>
          <w:color w:val="000000"/>
          <w:sz w:val="32"/>
          <w:szCs w:val="32"/>
          <w:lang w:val="en-US" w:eastAsia="zh-CN"/>
        </w:rPr>
        <w:t>等。负责提出真实、精准、清晰的需求清单，并全程主动参与对接、方案细化与落地实施。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2.供给方：主要指具备或能够对接科技、人才、项目等资源的国家级学会、省级学会、高校科协、创新站点等</w:t>
      </w:r>
      <w:r>
        <w:rPr>
          <w:rFonts w:hint="eastAsia" w:ascii="仿宋_GB2312" w:hAnsi="仿宋_GB2312" w:eastAsia="仿宋_GB2312" w:cs="仿宋_GB2312"/>
          <w:sz w:val="32"/>
          <w:szCs w:val="32"/>
          <w:lang w:val="en-US" w:eastAsia="zh-CN"/>
        </w:rPr>
        <w:t>。负责根据需求提供技术解决方案、专家咨询、成果转化、学术交流、人才培养等服务。中国科协、省科协视情况作为直接供给方提供支持。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国家级学会：作为高端资源供给主体，负责引入前沿技术、顶尖专家、国家级学术品牌活动、重大科技成果转化项目等，聚焦解决我省产业升级中的关键共性技术难题和长远发展问题。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学会、高校科协：作为省内资源统筹与对接落地的关键枢纽，发挥其熟悉省情、贴近产业、联系广泛的优势。负责直接服务省内大多数科技需求，对接国家级学会资源并本土化适配；联系企业、高校、科研院所，组织专家开展技术咨询、联合攻关、人才培养、标准制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站点：指院士工作站、科技专家工作站、学会科技服务站、博士创新站、科技小院、海智工作站等各类科协系统创新平台，作为扎根基层、贴近一线的资源供给节点。充分发挥其引才聚智、成果转化、技术服务的平台优势，负责招引科技人才、解决产业问题、引进高端学术会议、促进科技成果转化，为企业和基层提供常态化、精准化科技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3.组织协调方：指各级科协组织（省、市科协）、省级学会，承担组织、协调、对接与跟踪服务职责。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省科协：发挥总枢纽和平台搭建者作用。负责全省需求归集、资源统筹、政策引导；重点协调对接国家级学会资源，支持省级学会能力提升；构建信息化管理平台；协调解决跨区域跨领域复杂重大需求。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地市科协：负责属地需求的收集、初审、研判与首接处置。优先调动和对接省级学会及本地资源予以解决；联系国家级学会等上级资源支持。全程负责对接过程的跟进、协调与落地服务。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1.需求征集与进展报送：</w:t>
      </w:r>
      <w:r>
        <w:rPr>
          <w:rFonts w:hint="eastAsia" w:ascii="仿宋_GB2312" w:hAnsi="仿宋_GB2312" w:eastAsia="仿宋_GB2312" w:cs="仿宋_GB2312"/>
          <w:color w:val="000000"/>
          <w:sz w:val="32"/>
          <w:szCs w:val="32"/>
          <w:lang w:val="en-US" w:eastAsia="zh-CN"/>
        </w:rPr>
        <w:t>需求清单是开展对接工作的前提和基础，能否挖掘出真实、精准、清晰、迫切的需求直接决定了对接工作最终成效。各单位在收集需求后，应首先依托本地资源及相关领域省级学会进行初步研判和对接尝试，于每月10日前（节假日顺延），</w:t>
      </w:r>
      <w:r>
        <w:rPr>
          <w:rFonts w:hint="eastAsia" w:ascii="仿宋_GB2312" w:hAnsi="仿宋_GB2312" w:eastAsia="仿宋_GB2312" w:cs="仿宋_GB2312"/>
          <w:sz w:val="32"/>
          <w:szCs w:val="32"/>
          <w:lang w:val="en-US" w:eastAsia="zh-CN"/>
        </w:rPr>
        <w:t>将对接工作台账统一报送省科协，如需省级层面协调解决的，请在台账中标注，并简要说明协调事项。省级学会应主动参与属地需求的早期研判，提供专业意见。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求整理与反馈：省科协统一对需求对接情况进行汇总、分类。根据技术领域、资源层级等因素，分类协调国家级学会、省级学会或创新站点等资源，及时反馈至相关地市科协。涉及重大、跨领域或需多方协同的复杂需求，由省科协牵头组织专项协调，推动资源精准匹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接启动与路径建立：省级有关单位需求由省科协直接组织对接相关学会资源；地市需求由地市科协主动联系建立对接渠道。鼓励省级学会、创新站点等单位结合自身业务主动挖掘、自行收集需求并组织开展对接，省科协提供必要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4.对接实施与跟踪落实：需求方与供给方应共同细化合作方案，推动项目落地。各单位须指定专人建立台账，动态跟踪进展。省科协根据情况召开调度会，协调解决重大疑难问题。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5.闭环管理与总结评估：构建“需求—对接—跟踪—反馈—评估”全流程闭环管理体系，逐步推动信息化管理。定期开展成效评估，在岭南科技创新论坛设置相关环节宣传典型案例，持续优化工作机制。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 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（一）强化组织领导与统筹协调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科协成立专项工作协调小组，依托服务产业科技创新工作领导小组及其办公室，负责整体工作的规划部署、资源统筹、重大事项协调与督促落实。办公室承担日常组织、联络调度、进度跟踪与综合管理职责。各地市科协须对应成立工作专班，明确分管领导、责任部门及联络员，构建上下联动、协同推进的组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（二）建强平台载体与资源网络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夯实线下节点：强化创新站点等平台的需求感知与服务功能。支持省级学会面向地市和企业拓展服务。建立与国家级学会的稳定合作渠道，探索共建会地联合创新中心、成果转化基地等。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优化线上平台：全面升级运用“科创中国”数字平台、南粤科创平台，实现需求智能发布、资源精准匹配、过程透明管理、成果广泛展示。引导企业、高校、院所、医院等在平台注册发布需求与成果。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（三）健全服务协同与支撑体系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探索构建对应科协职能、具有群团特色的科技成果转移转化工作评价体系，为科学衡量中介服务质效提供考依据。科协内部根据部门职责分工，做好协调专家资源、对接有关学会及国际科技合作等工作。外部，积极引入和培育专业技术经理人队伍，参与需求挖掘、方案策划与转化服务，推动科技金融资源介入，引导创投、信贷、保险等机构支持对接形成的优质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（四）强化激励引导与项目支持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需求对接工作作为省级学会拓展公共服务能力、提升行业影响力的重要机遇。鼓励省级学会在服务高质量发展中打造专业服务品牌、增强资源整合能力。积极吸引国家级学会深度参与广东产业创新，围绕重点领域开展联合攻关、学术交流、成果转化等长效合作。省科协对在需求精准匹配、技术解决方案供给、成果转化落地等方面成效显著的省级学会，以项目形式给予经费补助或认定为省级学会服务创新项目。鼓励地市科协结合实际设立配套支持项目，形成省市联动、分层激励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（一）聚焦搭台补位，繁荣创新生态。</w:t>
      </w:r>
      <w:r>
        <w:rPr>
          <w:rFonts w:hint="eastAsia" w:ascii="仿宋_GB2312" w:hAnsi="仿宋_GB2312" w:eastAsia="仿宋_GB2312" w:cs="仿宋_GB2312"/>
          <w:sz w:val="32"/>
          <w:szCs w:val="32"/>
          <w:lang w:val="en-US" w:eastAsia="zh-CN"/>
        </w:rPr>
        <w:t>坚持“建机制、搭平台、促生态”的核心思路，鼓励鼓励各级科协组织、省级学会、创新站点发挥市场作用，积极收集需求、深入挖掘资源、主动对接需求，通过构建稳定、高效、共赢的对接机制与服务平台，激发各类市场主体和创新主体的内生动力，形成可持续的高质量发展支撑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（二）优化工作模式，提升服务效能。</w:t>
      </w:r>
      <w:r>
        <w:rPr>
          <w:rFonts w:hint="eastAsia" w:ascii="仿宋_GB2312" w:hAnsi="仿宋_GB2312" w:eastAsia="仿宋_GB2312" w:cs="仿宋_GB2312"/>
          <w:sz w:val="32"/>
          <w:szCs w:val="32"/>
          <w:lang w:val="en-US" w:eastAsia="zh-CN"/>
        </w:rPr>
        <w:t>推行台账制管理，对每项需求对接建立台账条目，实现全流程规范化、精细化管控。各单位需及时更新台账信息，实时掌握对接进度，精准匹配各方资源，及时协调解决难点问题，确保各项需求对接过程可追溯、进展可监督、成效可评估，切实提升服务管理的系统性与执行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（三）加强跟踪协调，推动落地见效。</w:t>
      </w:r>
      <w:r>
        <w:rPr>
          <w:rFonts w:hint="eastAsia" w:ascii="仿宋_GB2312" w:hAnsi="仿宋_GB2312" w:eastAsia="仿宋_GB2312" w:cs="仿宋_GB2312"/>
          <w:sz w:val="32"/>
          <w:szCs w:val="32"/>
          <w:lang w:val="en-US" w:eastAsia="zh-CN"/>
        </w:rPr>
        <w:t>建立常态化跟踪服务机制，定期汇总分析对接进展。对工作成效显著、对接成果突出的地区和单位，予以鼓励和宣传；对进展缓慢的加强协调指导，帮助解决实际问题。注重在实践中总结提炼可借鉴、可推广的有效做法和典型案例，通过经验交流、模式推广等方式，提升对接工作的整体效能与服务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z w:val="32"/>
          <w:szCs w:val="32"/>
          <w:lang w:val="en-US" w:eastAsia="zh-CN"/>
        </w:rPr>
      </w:pPr>
    </w:p>
    <w:sectPr>
      <w:footerReference r:id="rId3" w:type="default"/>
      <w:pgSz w:w="11906" w:h="16838"/>
      <w:pgMar w:top="2041" w:right="1814" w:bottom="1701" w:left="1814" w:header="850"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210"/>
  <w:drawingGridVerticalSpacing w:val="160"/>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FB8ADF"/>
    <w:rsid w:val="28E1126F"/>
    <w:rsid w:val="29B64925"/>
    <w:rsid w:val="2FEFD1EC"/>
    <w:rsid w:val="37FE9CC5"/>
    <w:rsid w:val="384A4AB3"/>
    <w:rsid w:val="3A9B1F5A"/>
    <w:rsid w:val="3B016627"/>
    <w:rsid w:val="3CBDD09A"/>
    <w:rsid w:val="3EFCEB7B"/>
    <w:rsid w:val="3FD7E31B"/>
    <w:rsid w:val="3FF70657"/>
    <w:rsid w:val="49FF2DF8"/>
    <w:rsid w:val="4A1947CF"/>
    <w:rsid w:val="53FEC5CE"/>
    <w:rsid w:val="55266546"/>
    <w:rsid w:val="583B190F"/>
    <w:rsid w:val="5BEF0409"/>
    <w:rsid w:val="5C1F6982"/>
    <w:rsid w:val="5F92F63E"/>
    <w:rsid w:val="5FBF4C59"/>
    <w:rsid w:val="63517BAD"/>
    <w:rsid w:val="6B3CD76C"/>
    <w:rsid w:val="6FCF8B0E"/>
    <w:rsid w:val="6FE9904E"/>
    <w:rsid w:val="70ED223C"/>
    <w:rsid w:val="76FFACAE"/>
    <w:rsid w:val="77F47C1D"/>
    <w:rsid w:val="77FFADEE"/>
    <w:rsid w:val="79520B71"/>
    <w:rsid w:val="7A3E0EE2"/>
    <w:rsid w:val="7B2D5D81"/>
    <w:rsid w:val="7CFFCC95"/>
    <w:rsid w:val="7D9F7B34"/>
    <w:rsid w:val="7DF6C2D2"/>
    <w:rsid w:val="7EEF77A8"/>
    <w:rsid w:val="7FCFDD08"/>
    <w:rsid w:val="7FFD7636"/>
    <w:rsid w:val="7FFEF118"/>
    <w:rsid w:val="7FFFCD35"/>
    <w:rsid w:val="9C3B2E1B"/>
    <w:rsid w:val="AFB42C3B"/>
    <w:rsid w:val="B31D0015"/>
    <w:rsid w:val="B92B375E"/>
    <w:rsid w:val="BDFFC1D4"/>
    <w:rsid w:val="BFF3DEFF"/>
    <w:rsid w:val="E1731BF1"/>
    <w:rsid w:val="E9FFEAD4"/>
    <w:rsid w:val="EB7920A3"/>
    <w:rsid w:val="EF7F17F0"/>
    <w:rsid w:val="EFBD0F5F"/>
    <w:rsid w:val="EFEE1AA7"/>
    <w:rsid w:val="F669370D"/>
    <w:rsid w:val="FBEFF616"/>
    <w:rsid w:val="FBFF5C93"/>
    <w:rsid w:val="FD5BFD9D"/>
    <w:rsid w:val="FDCF2536"/>
    <w:rsid w:val="FDFFDF1A"/>
    <w:rsid w:val="FFF743AC"/>
    <w:rsid w:val="FFFEE8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3008</Words>
  <Characters>3023</Characters>
  <Lines>0</Lines>
  <Paragraphs>0</Paragraphs>
  <TotalTime>65.3333333333333</TotalTime>
  <ScaleCrop>false</ScaleCrop>
  <LinksUpToDate>false</LinksUpToDate>
  <CharactersWithSpaces>3025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2018-07-17T23:11:00Z</dcterms:created>
  <dc:creator>d</dc:creator>
  <cp:lastModifiedBy>hxd</cp:lastModifiedBy>
  <cp:lastPrinted>2026-03-17T09:40:04Z</cp:lastPrinted>
  <dcterms:modified xsi:type="dcterms:W3CDTF">2026-03-20T09:57:10Z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7B7E5EE48D134A42B1A453F499CCFDF3</vt:lpwstr>
  </property>
  <property fmtid="{D5CDD505-2E9C-101B-9397-08002B2CF9AE}" pid="4" name="KSOTemplateDocerSaveRecord">
    <vt:lpwstr>eyJoZGlkIjoiMGFjZmYyZmRiYTNhNGJhYTE3NDMyZmZjMWJlYWU4OGQiLCJ1c2VySWQiOiIzMzk0MjM0MzUifQ==</vt:lpwstr>
  </property>
</Properties>
</file>